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4ACA" w:rsidRDefault="00AD44C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KUPNÍ SMLOUVA č. 114/2023</w:t>
      </w:r>
    </w:p>
    <w:p w14:paraId="00000002" w14:textId="77777777" w:rsidR="00BB4ACA" w:rsidRDefault="00AD44C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uzavřená dle ust. § 2079 a násl. zákona č. 89/2012 Sb., občanský zákoník, v platném znění </w:t>
      </w:r>
    </w:p>
    <w:p w14:paraId="00000003" w14:textId="77777777" w:rsidR="00BB4ACA" w:rsidRDefault="00BB4AC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4" w14:textId="77777777" w:rsidR="00BB4ACA" w:rsidRDefault="00AD44C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14:paraId="00000005" w14:textId="77777777" w:rsidR="00BB4ACA" w:rsidRDefault="00BB4AC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77777777" w:rsidR="00BB4ACA" w:rsidRDefault="00BB4AC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77777777" w:rsidR="00BB4ACA" w:rsidRDefault="00AD44C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Smluvní strany</w:t>
      </w:r>
    </w:p>
    <w:p w14:paraId="00000008" w14:textId="77777777" w:rsidR="00BB4ACA" w:rsidRDefault="00BB4A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Obchodní akademie a Jazyková škola s právem státní jazykové zkoušky Pardubice, Štefánikova 325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0000000A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 sídlem: Štefánikova 325, 530 02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Pardubice - Zelené Předměstí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B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IČ0: 48161209 </w:t>
      </w:r>
    </w:p>
    <w:p w14:paraId="0000000C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DIČ: CZ48161209 (není plátce DPH)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D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Zapsaná v rejstříku škol a školských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ařízení vedeném Ministerstvem školství ČR pod číslem 600012328     </w:t>
      </w:r>
    </w:p>
    <w:p w14:paraId="0000000E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Zastoupená: Ing. Monikou Dobešovou, ředitelkou školy </w:t>
      </w:r>
    </w:p>
    <w:p w14:paraId="0000000F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Bankovní spojení:  UniCredit Bank Czech Republic and Slovakia, a.s.</w:t>
      </w:r>
    </w:p>
    <w:p w14:paraId="00000010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Číslo účtu:  647 235 4074/2700 </w:t>
      </w:r>
    </w:p>
    <w:p w14:paraId="00000011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(dále jen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kupující</w:t>
      </w:r>
      <w:r>
        <w:rPr>
          <w:rFonts w:ascii="Times New Roman" w:eastAsia="Times New Roman" w:hAnsi="Times New Roman" w:cs="Times New Roman"/>
          <w:sz w:val="20"/>
          <w:szCs w:val="20"/>
        </w:rPr>
        <w:t>“)</w:t>
      </w:r>
    </w:p>
    <w:p w14:paraId="00000012" w14:textId="77777777" w:rsidR="00BB4ACA" w:rsidRDefault="00BB4A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BB4ACA" w:rsidRDefault="00AD44C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</w:p>
    <w:p w14:paraId="00000014" w14:textId="77777777" w:rsidR="00BB4ACA" w:rsidRDefault="00BB4A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Název: </w:t>
      </w:r>
    </w:p>
    <w:p w14:paraId="00000016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Se sídlem: </w:t>
      </w:r>
    </w:p>
    <w:p w14:paraId="00000017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Kontaktní adresa: </w:t>
      </w:r>
    </w:p>
    <w:p w14:paraId="00000018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IČO: </w:t>
      </w:r>
    </w:p>
    <w:p w14:paraId="00000019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DIČ: </w:t>
      </w:r>
    </w:p>
    <w:p w14:paraId="0000001A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Zapsaná v:</w:t>
      </w:r>
    </w:p>
    <w:p w14:paraId="0000001B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Jednající/zastoupená: </w:t>
      </w:r>
    </w:p>
    <w:p w14:paraId="0000001C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Bankovní spojení: </w:t>
      </w:r>
    </w:p>
    <w:p w14:paraId="0000001D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Číslo účtu: </w:t>
      </w:r>
    </w:p>
    <w:p w14:paraId="0000001E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(dále jen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prodávající</w:t>
      </w:r>
      <w:r>
        <w:rPr>
          <w:rFonts w:ascii="Times New Roman" w:eastAsia="Times New Roman" w:hAnsi="Times New Roman" w:cs="Times New Roman"/>
          <w:sz w:val="20"/>
          <w:szCs w:val="20"/>
        </w:rPr>
        <w:t>“)</w:t>
      </w:r>
    </w:p>
    <w:p w14:paraId="0000001F" w14:textId="77777777" w:rsidR="00BB4ACA" w:rsidRDefault="00AD44C8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(kupující a prodávající dále společně také jen jako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smluvní strany</w:t>
      </w:r>
      <w:r>
        <w:rPr>
          <w:rFonts w:ascii="Times New Roman" w:eastAsia="Times New Roman" w:hAnsi="Times New Roman" w:cs="Times New Roman"/>
          <w:sz w:val="20"/>
          <w:szCs w:val="20"/>
        </w:rPr>
        <w:t>“)</w:t>
      </w:r>
    </w:p>
    <w:p w14:paraId="00000020" w14:textId="77777777" w:rsidR="00BB4ACA" w:rsidRDefault="00BB4A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1" w14:textId="77777777" w:rsidR="00BB4ACA" w:rsidRDefault="00AD44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Shora uvedené smluvní strany se ve smyslu ustanovení § 2079 a násl. zákona č. 89/2012 Sb., občanský zákoník, v platném znění, dohodly na uzavření následující</w:t>
      </w:r>
    </w:p>
    <w:p w14:paraId="00000022" w14:textId="77777777" w:rsidR="00BB4ACA" w:rsidRDefault="00BB4AC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3" w14:textId="77777777" w:rsidR="00BB4ACA" w:rsidRDefault="00AD44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Kupní smlouvy</w:t>
      </w:r>
    </w:p>
    <w:p w14:paraId="00000024" w14:textId="77777777" w:rsidR="00BB4ACA" w:rsidRDefault="00AD44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(dále jen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smlouva</w:t>
      </w:r>
      <w:r>
        <w:rPr>
          <w:rFonts w:ascii="Times New Roman" w:eastAsia="Times New Roman" w:hAnsi="Times New Roman" w:cs="Times New Roman"/>
          <w:sz w:val="20"/>
          <w:szCs w:val="20"/>
        </w:rPr>
        <w:t>“)</w:t>
      </w:r>
    </w:p>
    <w:p w14:paraId="00000025" w14:textId="77777777" w:rsidR="00BB4ACA" w:rsidRDefault="00AD44C8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00000026" w14:textId="77777777" w:rsidR="00BB4ACA" w:rsidRDefault="00AD44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Článek I.</w:t>
      </w:r>
    </w:p>
    <w:p w14:paraId="00000027" w14:textId="77777777" w:rsidR="00BB4ACA" w:rsidRDefault="00AD44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Předmět smlouvy</w:t>
      </w:r>
    </w:p>
    <w:p w14:paraId="00000028" w14:textId="77777777" w:rsidR="00BB4ACA" w:rsidRDefault="00AD44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Předmětem této smlouvy je dodávka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níže specifikovaného zboží prodávajícím kupujícímu (dále jen „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dodávka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“) a úhrada této dodávky kupujícím prodávajícímu za níže uvedenou cenu.</w:t>
      </w:r>
    </w:p>
    <w:p w14:paraId="00000029" w14:textId="77777777" w:rsidR="00BB4ACA" w:rsidRDefault="00AD44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Kupující je při dodání zboží vázán svou nabídkou ve veřejné zakázce s názvem</w:t>
      </w:r>
    </w:p>
    <w:p w14:paraId="0000002A" w14:textId="77777777" w:rsidR="00BB4ACA" w:rsidRDefault="00AD44C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„Obchodní akademie Pardubice - osobní počítače“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 Obchodní akademii  a Jazykovou školu s právem státní jazykové zkoušky Pardubice, Štefánikova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325.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2B" w14:textId="77777777" w:rsidR="00BB4ACA" w:rsidRDefault="00AD44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Dodávkou podle této smlouvy jsou: </w:t>
      </w:r>
    </w:p>
    <w:p w14:paraId="0000002C" w14:textId="77777777" w:rsidR="00BB4ACA" w:rsidRDefault="00AD44C8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„Osobní počítače“ </w:t>
      </w:r>
    </w:p>
    <w:p w14:paraId="0000002D" w14:textId="77777777" w:rsidR="00BB4ACA" w:rsidRDefault="00AD44C8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Dodávka je specifikována v oboustranně potvrzené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íloze č.1 smlouvy „Specifikace dodávky“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která je nedílnou součástí této smlouvy, a která odpovídá technické specifikaci dodávky kupujícího v jeho nabídce ve veřejné zakázce. </w:t>
      </w:r>
    </w:p>
    <w:p w14:paraId="0000002E" w14:textId="77777777" w:rsidR="00BB4ACA" w:rsidRDefault="00AD44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Prodávající se touto smlouvou zavazuje: </w:t>
      </w:r>
    </w:p>
    <w:p w14:paraId="0000002F" w14:textId="77777777" w:rsidR="00BB4ACA" w:rsidRDefault="00AD44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dodat kupujícímu specifikované zboží dle čl.1.3, nové, plně funkční, bez vad a převést na něho vlastnické právo k této dodávce; </w:t>
      </w:r>
    </w:p>
    <w:p w14:paraId="00000030" w14:textId="77777777" w:rsidR="00BB4ACA" w:rsidRDefault="00AD44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současně s předáním předmětu dodávky předat kupujícímu též veškerou obvyklou dokumentaci, která se k předmětu plnění vztahuje,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zejména</w:t>
      </w:r>
    </w:p>
    <w:p w14:paraId="00000031" w14:textId="77777777" w:rsidR="00BB4ACA" w:rsidRDefault="00AD44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návod k obsluze a údržbě zařízení v českém jazyce,</w:t>
      </w:r>
    </w:p>
    <w:p w14:paraId="00000032" w14:textId="77777777" w:rsidR="00BB4ACA" w:rsidRDefault="00AD44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záruční listiny,</w:t>
      </w:r>
    </w:p>
    <w:p w14:paraId="00000033" w14:textId="77777777" w:rsidR="00BB4ACA" w:rsidRDefault="00AD44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záruční podmínky,</w:t>
      </w:r>
    </w:p>
    <w:p w14:paraId="00000034" w14:textId="77777777" w:rsidR="00BB4ACA" w:rsidRDefault="00AD44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písemné prohlášení o shodě dle zákona č. 22/1997 Sb. o technických požadavcích na výrobky apod.</w:t>
      </w:r>
    </w:p>
    <w:p w14:paraId="00000035" w14:textId="77777777" w:rsidR="00BB4ACA" w:rsidRDefault="00AD44C8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Kupující se zavazuje za dodávku dodanou v souladu s touto smlouvou, zaplatit cenu ve výši dle čl. 2 a způsobem dle čl. 3 této smlouvy a dle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přílohy č. 2 smlouvy “Obchodní podmínky”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0000036" w14:textId="77777777" w:rsidR="00BB4ACA" w:rsidRDefault="00AD44C8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Kupující převezme dodávku pouze na základě předávacího protokolu pode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psaného oprávněnými zástupci obou smluvních stran. Nebezpečí škody, riziko ztráty a vlastnické právo k předmětu dodávky nebo jejím dílčím částem přechází z prodávajícího na kupujícího okamžikem podpisu předávacího protokolu. </w:t>
      </w:r>
    </w:p>
    <w:p w14:paraId="00000037" w14:textId="77777777" w:rsidR="00BB4ACA" w:rsidRDefault="00AD44C8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Prodávající je povinen dod</w:t>
      </w:r>
      <w:r>
        <w:rPr>
          <w:rFonts w:ascii="Times New Roman" w:eastAsia="Times New Roman" w:hAnsi="Times New Roman" w:cs="Times New Roman"/>
          <w:sz w:val="20"/>
          <w:szCs w:val="20"/>
        </w:rPr>
        <w:t>ržet u použitých obalů recyklovatelný materiál, nebo materiál z obnovitelných zdrojů, nebo obalový systém pro opakované použití.</w:t>
      </w:r>
    </w:p>
    <w:p w14:paraId="00000038" w14:textId="77777777" w:rsidR="00BB4ACA" w:rsidRDefault="00BB4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39" w14:textId="77777777" w:rsidR="00BB4ACA" w:rsidRDefault="00AD44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Článek II.</w:t>
      </w:r>
    </w:p>
    <w:p w14:paraId="0000003A" w14:textId="77777777" w:rsidR="00BB4ACA" w:rsidRDefault="00AD44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dodávky</w:t>
      </w:r>
    </w:p>
    <w:p w14:paraId="0000003B" w14:textId="77777777" w:rsidR="00BB4ACA" w:rsidRDefault="00AD44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Kupující se zavazuje prodávajícímu zaplatit: </w:t>
      </w:r>
    </w:p>
    <w:p w14:paraId="0000003C" w14:textId="77777777" w:rsidR="00BB4ACA" w:rsidRDefault="00AD44C8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Cena dodávky bez DPH:      Kč (slovy:)</w:t>
      </w:r>
    </w:p>
    <w:p w14:paraId="0000003D" w14:textId="77777777" w:rsidR="00BB4ACA" w:rsidRDefault="00AD44C8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Cena dodávky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vč. DPH:       Kč (slovy:) </w:t>
      </w:r>
    </w:p>
    <w:p w14:paraId="0000003E" w14:textId="77777777" w:rsidR="00BB4ACA" w:rsidRDefault="00AD44C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DPH činí ke dni uzavření této smlouvy 21%, tj.       Kč. </w:t>
      </w:r>
    </w:p>
    <w:p w14:paraId="0000003F" w14:textId="77777777" w:rsidR="00BB4ACA" w:rsidRDefault="00AD44C8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(cena s DPH dále jen jako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Celková cena dodávky včetně DPH, montáže, konfigurace a dopravy</w:t>
      </w:r>
      <w:r>
        <w:rPr>
          <w:rFonts w:ascii="Times New Roman" w:eastAsia="Times New Roman" w:hAnsi="Times New Roman" w:cs="Times New Roman"/>
          <w:sz w:val="20"/>
          <w:szCs w:val="20"/>
        </w:rPr>
        <w:t>“)</w:t>
      </w:r>
    </w:p>
    <w:p w14:paraId="00000040" w14:textId="77777777" w:rsidR="00BB4ACA" w:rsidRDefault="00AD44C8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Smluvní strany se dohodly, že celková cena dodávky je konečná a nemůže být navýšena. Celková cena dodávky zahrnuje veškeré náklady prodávajícího spojené s plněním povinností prodávajícího na základě této smlouvy, zadávací dokumentace a platných právních př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edpisů (tj. zejména, ale nikoliv pouze náklady prodávajícího na dopravu, pojištění, zapojení přístrojů či zařízení, atp.). </w:t>
      </w:r>
    </w:p>
    <w:p w14:paraId="00000041" w14:textId="77777777" w:rsidR="00BB4ACA" w:rsidRDefault="00AD44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Článek III.</w:t>
      </w:r>
    </w:p>
    <w:p w14:paraId="00000042" w14:textId="77777777" w:rsidR="00BB4ACA" w:rsidRDefault="00AD44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Platební podmínky</w:t>
      </w:r>
    </w:p>
    <w:p w14:paraId="00000043" w14:textId="77777777" w:rsidR="00BB4ACA" w:rsidRDefault="00AD44C8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Celková cena dodávky bude uhrazena jednou fakturou vystavenou na základě předávacího protokolu podepsaného oprávněnými zástupci obou smluvních stran. (dle čl.1.6 smlouvy).</w:t>
      </w:r>
    </w:p>
    <w:p w14:paraId="00000044" w14:textId="77777777" w:rsidR="00BB4ACA" w:rsidRDefault="00AD44C8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Kupující je povinen bezhotovostně bankovním převodem zaplatit prodávajícímu za d</w:t>
      </w:r>
      <w:r>
        <w:rPr>
          <w:rFonts w:ascii="Times New Roman" w:eastAsia="Times New Roman" w:hAnsi="Times New Roman" w:cs="Times New Roman"/>
          <w:sz w:val="20"/>
          <w:szCs w:val="20"/>
        </w:rPr>
        <w:t>odávku cenu ve výši dohodnuté v čl. 2 smlouvy, a to na základě jím vystaveného a kupujícímu prokazatelně doručeného daňového dokladu.</w:t>
      </w:r>
    </w:p>
    <w:p w14:paraId="00000045" w14:textId="77777777" w:rsidR="00BB4ACA" w:rsidRDefault="00AD44C8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Daňový doklad musí obsahovat všechny náležitosti řádného daňového a účetního dokladu ve smyslu příslušných právních př</w:t>
      </w:r>
      <w:r>
        <w:rPr>
          <w:rFonts w:ascii="Times New Roman" w:eastAsia="Times New Roman" w:hAnsi="Times New Roman" w:cs="Times New Roman"/>
          <w:sz w:val="20"/>
          <w:szCs w:val="20"/>
        </w:rPr>
        <w:t>edpisů. Součástí dokladu bude položkový soupis dodaných předmětů. V případě, že daňový doklad (faktura) nebude mít odpovídající náležitosti stanovené v tomto článku, je kupující oprávněn zaslat ji ve lhůtě splatnosti zpět prodávajícímu k doplnění či úpravě</w:t>
      </w:r>
      <w:r>
        <w:rPr>
          <w:rFonts w:ascii="Times New Roman" w:eastAsia="Times New Roman" w:hAnsi="Times New Roman" w:cs="Times New Roman"/>
          <w:sz w:val="20"/>
          <w:szCs w:val="20"/>
        </w:rPr>
        <w:t>, aniž se dostane do prodlení se splatností – lhůta splatnosti počíná běžet znovu od opětovného doručení náležitě doplněného či opraveného dokladu kupujícímu.</w:t>
      </w:r>
    </w:p>
    <w:p w14:paraId="00000046" w14:textId="77777777" w:rsidR="00BB4ACA" w:rsidRDefault="00AD44C8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Přílohou a součástí daňového dokladu musí být kupujícím potvrzený předávací protokol o předán</w:t>
      </w:r>
      <w:r>
        <w:rPr>
          <w:rFonts w:ascii="Times New Roman" w:eastAsia="Times New Roman" w:hAnsi="Times New Roman" w:cs="Times New Roman"/>
          <w:sz w:val="20"/>
          <w:szCs w:val="20"/>
        </w:rPr>
        <w:t>í a převzetí příslušné dodávky jako bezvadné.</w:t>
      </w:r>
    </w:p>
    <w:p w14:paraId="00000047" w14:textId="77777777" w:rsidR="00BB4ACA" w:rsidRDefault="00AD44C8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3.5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Splatnost daňového dokladu je stanovena 30 dní od data předání.</w:t>
      </w:r>
    </w:p>
    <w:p w14:paraId="00000048" w14:textId="77777777" w:rsidR="00BB4ACA" w:rsidRDefault="00AD44C8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49" w14:textId="77777777" w:rsidR="00BB4ACA" w:rsidRDefault="00AD44C8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Článek IV.</w:t>
      </w:r>
    </w:p>
    <w:p w14:paraId="0000004A" w14:textId="77777777" w:rsidR="00BB4ACA" w:rsidRDefault="00AD44C8">
      <w:pPr>
        <w:tabs>
          <w:tab w:val="left" w:pos="709"/>
        </w:tabs>
        <w:spacing w:before="120" w:after="12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Dodací doba a místo plnění</w:t>
      </w:r>
    </w:p>
    <w:p w14:paraId="0000004B" w14:textId="77777777" w:rsidR="00BB4ACA" w:rsidRDefault="00AD44C8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Prodávající se zavazuje dodat dodávku včetně montáže v termínu do: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23. 6. 2023</w:t>
      </w:r>
    </w:p>
    <w:p w14:paraId="0000004C" w14:textId="77777777" w:rsidR="00BB4ACA" w:rsidRDefault="00AD44C8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Místem dodávk</w:t>
      </w:r>
      <w:r>
        <w:rPr>
          <w:rFonts w:ascii="Times New Roman" w:eastAsia="Times New Roman" w:hAnsi="Times New Roman" w:cs="Times New Roman"/>
          <w:sz w:val="20"/>
          <w:szCs w:val="20"/>
        </w:rPr>
        <w:t>y jsou prostory Obchodní akademie a Jazykové školy s právem státní jazykové zkoušky Pardubice, Štefánikova 325</w:t>
      </w:r>
    </w:p>
    <w:p w14:paraId="0000004D" w14:textId="77777777" w:rsidR="00BB4ACA" w:rsidRDefault="00AD44C8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Prodávající bere na vědomí, že kupující výslovně požaduje dodání veškeré nezbytné dokumentace.</w:t>
      </w:r>
    </w:p>
    <w:p w14:paraId="0000004E" w14:textId="77777777" w:rsidR="00BB4ACA" w:rsidRDefault="00BB4AC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4F" w14:textId="77777777" w:rsidR="00BB4ACA" w:rsidRDefault="00AD44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Článek V.</w:t>
      </w:r>
    </w:p>
    <w:p w14:paraId="00000050" w14:textId="77777777" w:rsidR="00BB4ACA" w:rsidRDefault="00AD44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Záruční doba</w:t>
      </w:r>
    </w:p>
    <w:p w14:paraId="00000051" w14:textId="77777777" w:rsidR="00BB4ACA" w:rsidRDefault="00AD44C8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Smluvní strany sje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dnávají, že záruční doba na dodávku je min. 36 měsíců ode dne, kdy byla jako bezvadná převzata kupujícím, pokud není součástí nabídky uvedena záruční doba pro danou položku jako vyšší. </w:t>
      </w:r>
    </w:p>
    <w:p w14:paraId="00000052" w14:textId="77777777" w:rsidR="00BB4ACA" w:rsidRDefault="00AD44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53" w14:textId="77777777" w:rsidR="00BB4ACA" w:rsidRDefault="00AD44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Článek VI.</w:t>
      </w:r>
    </w:p>
    <w:p w14:paraId="00000054" w14:textId="77777777" w:rsidR="00BB4ACA" w:rsidRDefault="00AD44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Ujednání společná a závěrečná</w:t>
      </w:r>
    </w:p>
    <w:p w14:paraId="00000055" w14:textId="77777777" w:rsidR="00BB4ACA" w:rsidRDefault="00AD44C8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Otázky touto smlouvou výslovně neupravené se řídí příslušnými ustanoveními zákona č. 89/2012 Sb., občanského zákoníku, ve znění pozdějších předpisů (dále jen občanský zákoník) a dalšími právními předpisy.</w:t>
      </w:r>
    </w:p>
    <w:p w14:paraId="00000056" w14:textId="77777777" w:rsidR="00BB4ACA" w:rsidRDefault="00AD44C8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Prodávající si je vědom, že je ve smyslu ust. 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písm. e) zákona č. 320/2001 Sb., o finanční kontrole ve veřejné správě a o změně některých zákonů, ve znění pozdějších předpisů (dále jen „zákon o finanční kontrole“), povinen spolupůsobit při výkonu finanční kontroly.</w:t>
      </w:r>
    </w:p>
    <w:p w14:paraId="00000057" w14:textId="77777777" w:rsidR="00BB4ACA" w:rsidRDefault="00AD44C8">
      <w:pPr>
        <w:spacing w:before="120" w:after="120" w:line="240" w:lineRule="auto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Jakékoliv změny této smlouvy l</w:t>
      </w:r>
      <w:r>
        <w:rPr>
          <w:rFonts w:ascii="Times New Roman" w:eastAsia="Times New Roman" w:hAnsi="Times New Roman" w:cs="Times New Roman"/>
          <w:sz w:val="20"/>
          <w:szCs w:val="20"/>
        </w:rPr>
        <w:t>ze činit pouze písemně, a to formou vzestupně číslovaných dodatků, odsouhlasených a podepsaných oprávněnými zástupci obou smluvních stran.</w:t>
      </w:r>
    </w:p>
    <w:p w14:paraId="00000058" w14:textId="77777777" w:rsidR="00BB4ACA" w:rsidRDefault="00AD44C8" w:rsidP="002D0E9D">
      <w:pPr>
        <w:spacing w:before="120" w:after="120" w:line="240" w:lineRule="auto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Neplatnost, neúčinnost nebo nevynutitelnost jakéhokoliv ustanovení smlouvy nemá vliv na platnost,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účinnost 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ebo vynutitelnost ostatních ustanovení smlouvy. Smluvní strany mají povinnost takové         </w:t>
      </w:r>
      <w:r>
        <w:rPr>
          <w:rFonts w:ascii="Times New Roman" w:eastAsia="Times New Roman" w:hAnsi="Times New Roman" w:cs="Times New Roman"/>
          <w:sz w:val="20"/>
          <w:szCs w:val="20"/>
        </w:rPr>
        <w:t>ujednání okamžitě nahradit smluvním ujednáním bezvadným. V případě rozporu textu smlouvy a příloh, má vždy přednost text smlouvy.</w:t>
      </w:r>
    </w:p>
    <w:p w14:paraId="00000059" w14:textId="77777777" w:rsidR="00BB4ACA" w:rsidRDefault="00AD44C8" w:rsidP="002D0E9D">
      <w:pPr>
        <w:spacing w:before="120" w:after="120" w:line="240" w:lineRule="auto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Veškeré spory vzniklé z této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smlouvy budou rozhodovány ve shodě s českým právním řádem obecnými </w:t>
      </w:r>
      <w:r>
        <w:rPr>
          <w:rFonts w:ascii="Times New Roman" w:eastAsia="Times New Roman" w:hAnsi="Times New Roman" w:cs="Times New Roman"/>
          <w:sz w:val="20"/>
          <w:szCs w:val="20"/>
        </w:rPr>
        <w:t>soudy.</w:t>
      </w:r>
    </w:p>
    <w:p w14:paraId="0000005A" w14:textId="77777777" w:rsidR="00BB4ACA" w:rsidRDefault="00AD44C8" w:rsidP="002D0E9D">
      <w:pPr>
        <w:spacing w:before="120" w:after="120" w:line="240" w:lineRule="auto"/>
        <w:ind w:left="1440" w:hanging="7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6.6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Tato smlouva nabývá platnosti okamžikem jejího podepsání poslední ze smluvních stran a </w:t>
      </w:r>
      <w:r>
        <w:rPr>
          <w:rFonts w:ascii="Times New Roman" w:eastAsia="Times New Roman" w:hAnsi="Times New Roman" w:cs="Times New Roman"/>
          <w:sz w:val="20"/>
          <w:szCs w:val="20"/>
        </w:rPr>
        <w:t>účinnosti dnem jejího zveřejnění v registru smluv. Smluvní strany berou na vědomí, že nebud</w:t>
      </w:r>
      <w:r>
        <w:rPr>
          <w:rFonts w:ascii="Times New Roman" w:eastAsia="Times New Roman" w:hAnsi="Times New Roman" w:cs="Times New Roman"/>
          <w:sz w:val="20"/>
          <w:szCs w:val="20"/>
        </w:rPr>
        <w:t>e-li smlouva zveřejněna ani po uplynutí 3 měsíců od jejího uzavření, je následujícím dnem zrušena od počátku.</w:t>
      </w:r>
    </w:p>
    <w:p w14:paraId="0000005B" w14:textId="77777777" w:rsidR="00BB4ACA" w:rsidRDefault="00AD44C8" w:rsidP="002D0E9D">
      <w:pPr>
        <w:spacing w:before="120" w:after="120" w:line="240" w:lineRule="auto"/>
        <w:ind w:left="14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 ohledem na povinnosti plynoucí ze zákona č. 340/2015 Sb., o registru smluv sjednávají </w:t>
      </w:r>
      <w:r>
        <w:rPr>
          <w:rFonts w:ascii="Times New Roman" w:eastAsia="Times New Roman" w:hAnsi="Times New Roman" w:cs="Times New Roman"/>
          <w:sz w:val="20"/>
          <w:szCs w:val="20"/>
        </w:rPr>
        <w:t>smluvní strany následující:</w:t>
      </w:r>
    </w:p>
    <w:p w14:paraId="0000005C" w14:textId="77777777" w:rsidR="00BB4ACA" w:rsidRDefault="00AD44C8">
      <w:pPr>
        <w:spacing w:before="120" w:after="120" w:line="240" w:lineRule="auto"/>
        <w:ind w:left="142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Kupující odešle tuto sm</w:t>
      </w:r>
      <w:r>
        <w:rPr>
          <w:rFonts w:ascii="Times New Roman" w:eastAsia="Times New Roman" w:hAnsi="Times New Roman" w:cs="Times New Roman"/>
          <w:sz w:val="20"/>
          <w:szCs w:val="20"/>
        </w:rPr>
        <w:t>louvu ke zveřejnění v registru smluv vedeném Ministerstvem vnitra ČR bezprostředně po jejím uzavření.</w:t>
      </w:r>
    </w:p>
    <w:p w14:paraId="0000005D" w14:textId="77777777" w:rsidR="00BB4ACA" w:rsidRDefault="00AD44C8">
      <w:pPr>
        <w:spacing w:before="120" w:after="120" w:line="240" w:lineRule="auto"/>
        <w:ind w:left="142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Smluvní strany prohlašují, že žádná část smlouvy nenaplňuje znaky obchodního tajemství ve smyslu ust. § 504 občanského zákoníku.</w:t>
      </w:r>
    </w:p>
    <w:p w14:paraId="0000005E" w14:textId="77777777" w:rsidR="00BB4ACA" w:rsidRDefault="00AD44C8">
      <w:pPr>
        <w:spacing w:before="120" w:after="120" w:line="240" w:lineRule="auto"/>
        <w:ind w:left="142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Prodávající prohlaš</w:t>
      </w:r>
      <w:r>
        <w:rPr>
          <w:rFonts w:ascii="Times New Roman" w:eastAsia="Times New Roman" w:hAnsi="Times New Roman" w:cs="Times New Roman"/>
          <w:sz w:val="20"/>
          <w:szCs w:val="20"/>
        </w:rPr>
        <w:t>uje, že jím ve smlouvě uvedené údaje, na které se mohou vztahovat předpisy o ochraně osobních údajů, jsou buď údaji veřejně dostupnými, nebo s jejich zpracováním kupujícím po dobu neurčitou za účelem zveřejnění smlouvy v registru smluv souhlasí.</w:t>
      </w:r>
    </w:p>
    <w:p w14:paraId="0000005F" w14:textId="77777777" w:rsidR="00BB4ACA" w:rsidRDefault="00AD44C8" w:rsidP="002D0E9D">
      <w:pPr>
        <w:spacing w:before="120" w:after="120" w:line="240" w:lineRule="auto"/>
        <w:ind w:left="14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Tato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mlouva je vyhotovena ve třech stejnopisech, každého s platností originálu, z nichž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kupující </w:t>
      </w:r>
      <w:r>
        <w:rPr>
          <w:rFonts w:ascii="Times New Roman" w:eastAsia="Times New Roman" w:hAnsi="Times New Roman" w:cs="Times New Roman"/>
          <w:sz w:val="20"/>
          <w:szCs w:val="20"/>
        </w:rPr>
        <w:t>obdrží dvě vyhotovení a prodávající vyhotovení jedno.</w:t>
      </w:r>
    </w:p>
    <w:p w14:paraId="00000060" w14:textId="77777777" w:rsidR="00BB4ACA" w:rsidRDefault="00AD44C8" w:rsidP="002D0E9D">
      <w:pPr>
        <w:spacing w:before="120" w:after="120" w:line="240" w:lineRule="auto"/>
        <w:ind w:left="142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Smluvní strany stvrzují, že si smlouvu přečetly, její obsah a obsah příloh podrobně znají 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souhlasí s ní.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Smluvní strany prohlašují, že se smlouvou cítí být vázány, že ustanovení smlouvy jim jsou jasná a že tato byla uzavřena určitě, vážně a srozumitelně, na základě jejich pravé a svobodné vůle, nikoliv za nápadně nevýhodných podmínek nebo v tísni, na důkaz č</w:t>
      </w:r>
      <w:r>
        <w:rPr>
          <w:rFonts w:ascii="Times New Roman" w:eastAsia="Times New Roman" w:hAnsi="Times New Roman" w:cs="Times New Roman"/>
          <w:sz w:val="20"/>
          <w:szCs w:val="20"/>
        </w:rPr>
        <w:t>ehož připojují níže své podpisy.</w:t>
      </w:r>
    </w:p>
    <w:p w14:paraId="00000061" w14:textId="77777777" w:rsidR="00BB4ACA" w:rsidRDefault="00BB4ACA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2" w14:textId="77777777" w:rsidR="00BB4ACA" w:rsidRDefault="00BB4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3" w14:textId="77777777" w:rsidR="00BB4ACA" w:rsidRDefault="00AD44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Příloha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0000064" w14:textId="77777777" w:rsidR="00BB4ACA" w:rsidRDefault="00AD44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Příloha č. 1 – Specifikace dodávky</w:t>
      </w:r>
    </w:p>
    <w:p w14:paraId="00000065" w14:textId="77777777" w:rsidR="00BB4ACA" w:rsidRDefault="00AD44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Příloha č. 2 - Obchodní podmínky</w:t>
      </w:r>
    </w:p>
    <w:p w14:paraId="00000066" w14:textId="77777777" w:rsidR="00BB4ACA" w:rsidRDefault="00BB4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7" w14:textId="77777777" w:rsidR="00BB4ACA" w:rsidRDefault="00BB4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8" w14:textId="77777777" w:rsidR="00BB4ACA" w:rsidRDefault="00AD44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Pardubice dne: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Pardubice dne: </w:t>
      </w:r>
    </w:p>
    <w:p w14:paraId="00000069" w14:textId="77777777" w:rsidR="00BB4ACA" w:rsidRDefault="00BB4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A" w14:textId="77777777" w:rsidR="00BB4ACA" w:rsidRDefault="00BB4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B" w14:textId="77777777" w:rsidR="00BB4ACA" w:rsidRDefault="00AD44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 kupujícího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Za prodávajícího</w:t>
      </w:r>
    </w:p>
    <w:p w14:paraId="0000006C" w14:textId="77777777" w:rsidR="00BB4ACA" w:rsidRDefault="00BB4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D" w14:textId="77777777" w:rsidR="00BB4ACA" w:rsidRDefault="00BB4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E" w14:textId="77777777" w:rsidR="00BB4ACA" w:rsidRDefault="00BB4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F" w14:textId="77777777" w:rsidR="00BB4ACA" w:rsidRDefault="00AD44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</w:t>
      </w:r>
    </w:p>
    <w:p w14:paraId="00000070" w14:textId="77777777" w:rsidR="00BB4ACA" w:rsidRDefault="00AD44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Obchodní akademie a Jazyková škola</w:t>
      </w:r>
    </w:p>
    <w:p w14:paraId="00000071" w14:textId="77777777" w:rsidR="00BB4ACA" w:rsidRDefault="00AD44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 právem státní jazykové zkoušky </w:t>
      </w:r>
    </w:p>
    <w:p w14:paraId="00000072" w14:textId="77777777" w:rsidR="00BB4ACA" w:rsidRDefault="00AD44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Pardubice, Štefánikova 325</w:t>
      </w:r>
    </w:p>
    <w:p w14:paraId="00000073" w14:textId="77777777" w:rsidR="00BB4ACA" w:rsidRDefault="00AD44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Ing. Monika Dobešová, ředitelka školy</w:t>
      </w:r>
    </w:p>
    <w:p w14:paraId="00000074" w14:textId="77777777" w:rsidR="00BB4ACA" w:rsidRDefault="00BB4AC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B4ACA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B333B" w14:textId="77777777" w:rsidR="00AD44C8" w:rsidRDefault="00AD44C8">
      <w:pPr>
        <w:spacing w:after="0" w:line="240" w:lineRule="auto"/>
      </w:pPr>
      <w:r>
        <w:separator/>
      </w:r>
    </w:p>
  </w:endnote>
  <w:endnote w:type="continuationSeparator" w:id="0">
    <w:p w14:paraId="60755761" w14:textId="77777777" w:rsidR="00AD44C8" w:rsidRDefault="00AD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9" w14:textId="3C642395" w:rsidR="00BB4ACA" w:rsidRDefault="00AD4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Strana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2D0E9D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2D0E9D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(celkem 4)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KS č. </w:t>
    </w:r>
    <w:r>
      <w:rPr>
        <w:rFonts w:ascii="Times New Roman" w:eastAsia="Times New Roman" w:hAnsi="Times New Roman" w:cs="Times New Roman"/>
        <w:sz w:val="20"/>
        <w:szCs w:val="20"/>
      </w:rPr>
      <w:t>114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/2023</w:t>
    </w:r>
  </w:p>
  <w:p w14:paraId="0000007A" w14:textId="77777777" w:rsidR="00BB4ACA" w:rsidRDefault="00AD4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D7B03" w14:textId="77777777" w:rsidR="00AD44C8" w:rsidRDefault="00AD44C8">
      <w:pPr>
        <w:spacing w:after="0" w:line="240" w:lineRule="auto"/>
      </w:pPr>
      <w:r>
        <w:separator/>
      </w:r>
    </w:p>
  </w:footnote>
  <w:footnote w:type="continuationSeparator" w:id="0">
    <w:p w14:paraId="48D41307" w14:textId="77777777" w:rsidR="00AD44C8" w:rsidRDefault="00AD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5" w14:textId="77777777" w:rsidR="00BB4ACA" w:rsidRDefault="00BB4A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  <w:p w14:paraId="00000076" w14:textId="77777777" w:rsidR="00BB4ACA" w:rsidRDefault="00AD44C8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Čj.: OA/417/2023 </w:t>
    </w:r>
  </w:p>
  <w:p w14:paraId="00000077" w14:textId="77777777" w:rsidR="00BB4ACA" w:rsidRDefault="00AD4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  <w:p w14:paraId="00000078" w14:textId="77777777" w:rsidR="00BB4ACA" w:rsidRDefault="00BB4A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414"/>
    <w:multiLevelType w:val="multilevel"/>
    <w:tmpl w:val="E4CC10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A94654A"/>
    <w:multiLevelType w:val="multilevel"/>
    <w:tmpl w:val="45EA8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0430E"/>
    <w:multiLevelType w:val="multilevel"/>
    <w:tmpl w:val="6338F8B0"/>
    <w:lvl w:ilvl="0">
      <w:start w:val="1"/>
      <w:numFmt w:val="lowerLetter"/>
      <w:lvlText w:val="%1)"/>
      <w:lvlJc w:val="left"/>
      <w:pPr>
        <w:ind w:left="861" w:hanging="360"/>
      </w:p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CA"/>
    <w:rsid w:val="002D0E9D"/>
    <w:rsid w:val="00AD44C8"/>
    <w:rsid w:val="00B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9550"/>
  <w15:docId w15:val="{CCA7147D-FF34-4BCA-AA45-C8A95DAC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5F8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99"/>
    <w:qFormat/>
    <w:rsid w:val="0081126F"/>
    <w:pPr>
      <w:ind w:left="720"/>
      <w:contextualSpacing/>
    </w:pPr>
  </w:style>
  <w:style w:type="paragraph" w:styleId="Zhlav">
    <w:name w:val="header"/>
    <w:basedOn w:val="Normln"/>
    <w:link w:val="ZhlavChar"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F55142"/>
    <w:rPr>
      <w:rFonts w:cs="Times New Roman"/>
    </w:rPr>
  </w:style>
  <w:style w:type="paragraph" w:styleId="Zpat">
    <w:name w:val="footer"/>
    <w:basedOn w:val="Normln"/>
    <w:link w:val="ZpatChar"/>
    <w:uiPriority w:val="99"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5514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B7FBF"/>
    <w:rPr>
      <w:rFonts w:ascii="Tahoma" w:hAnsi="Tahoma" w:cs="Tahoma"/>
      <w:sz w:val="16"/>
      <w:szCs w:val="16"/>
    </w:rPr>
  </w:style>
  <w:style w:type="paragraph" w:customStyle="1" w:styleId="nadpis40">
    <w:name w:val="nadpis 4"/>
    <w:basedOn w:val="Normln"/>
    <w:link w:val="nadpis4Char"/>
    <w:autoRedefine/>
    <w:rsid w:val="00B51112"/>
    <w:pPr>
      <w:spacing w:before="200" w:after="0" w:line="240" w:lineRule="auto"/>
      <w:ind w:left="153"/>
    </w:pPr>
    <w:rPr>
      <w:rFonts w:eastAsia="Times New Roman"/>
      <w:b/>
      <w:szCs w:val="24"/>
      <w:lang w:eastAsia="cs-CZ"/>
    </w:rPr>
  </w:style>
  <w:style w:type="character" w:customStyle="1" w:styleId="nadpis4Char">
    <w:name w:val="nadpis 4 Char"/>
    <w:link w:val="nadpis40"/>
    <w:rsid w:val="00B51112"/>
    <w:rPr>
      <w:rFonts w:eastAsia="Times New Roman"/>
      <w:b/>
      <w:sz w:val="22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tKWtkS1tNYrRuCGo29tFqqsCUQ==">AMUW2mWLDE5GBgZ8gafItRucj0rHyiAFP6hv2ql3YniyUqWUyzkK3kzZgsZ5K7jkknkWMv7o1qaFCJakMMIIkvUe3MjkJJZfD2AzO0C2WnMbK9fXmMiOyVU=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F6B3AF7B</Template>
  <TotalTime>2</TotalTime>
  <Pages>4</Pages>
  <Words>1215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</dc:creator>
  <cp:lastModifiedBy>Ing. Monika Dobešová</cp:lastModifiedBy>
  <cp:revision>2</cp:revision>
  <dcterms:created xsi:type="dcterms:W3CDTF">2022-05-24T12:01:00Z</dcterms:created>
  <dcterms:modified xsi:type="dcterms:W3CDTF">2023-05-12T12:52:00Z</dcterms:modified>
</cp:coreProperties>
</file>