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KRYCÍ LIST NABÍDKY</w:t>
      </w:r>
    </w:p>
    <w:p w:rsidR="00000000" w:rsidDel="00000000" w:rsidP="00000000" w:rsidRDefault="00000000" w:rsidRPr="00000000" w14:paraId="00000002">
      <w:pPr>
        <w:spacing w:before="120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 výzvě k podání nabídek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na veřejnou zakázku malého rozsahu</w:t>
      </w:r>
      <w:r w:rsidDel="00000000" w:rsidR="00000000" w:rsidRPr="00000000">
        <w:rPr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before="12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160" w:line="259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60"/>
        <w:gridCol w:w="2572"/>
        <w:gridCol w:w="2932"/>
        <w:tblGridChange w:id="0">
          <w:tblGrid>
            <w:gridCol w:w="3348"/>
            <w:gridCol w:w="360"/>
            <w:gridCol w:w="2572"/>
            <w:gridCol w:w="29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 akce: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leader="none" w:pos="540"/>
                <w:tab w:val="left" w:leader="none" w:pos="1620"/>
                <w:tab w:val="left" w:leader="none" w:pos="540"/>
                <w:tab w:val="left" w:leader="none" w:pos="1620"/>
                <w:tab w:val="left" w:leader="none" w:pos="540"/>
                <w:tab w:val="left" w:leader="none" w:pos="1620"/>
              </w:tabs>
              <w:spacing w:before="12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Obchodní akademie Pardubice - rekonstrukce vnitřního vodovodu a kanalizace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Základní identifikační údaje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Zadavatel</w:t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Zadavatel: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Obchodní akademie a Jazyková škola s právem státní jazykové zkoušky Pardubice, Štefánikova 325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Sídlo: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Štefánikova 325, Zelené Předměstí,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530 02 Pardubice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IČO: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48161209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oprávněná jednat jménem zadavatele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Ing. Monika Dobešová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ředitelka školy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Uchazeč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Název: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Sídlo/místo podnikání: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IČ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oprávněná za uchazeče jednat: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Tel/fax: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Nabídková cena v Kč bez DPH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Nabídková cena v Kč vč. DPH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oprávněná za uchazeče jednat: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jméno a příjmení oprávněné osoby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datum: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podpis: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funkce: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razítko: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19" w:top="1977" w:left="1417" w:right="1417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before="200" w:lineRule="auto"/>
      <w:rPr/>
    </w:pPr>
    <w:r w:rsidDel="00000000" w:rsidR="00000000" w:rsidRPr="00000000">
      <w:rPr>
        <w:sz w:val="22"/>
        <w:szCs w:val="22"/>
        <w:rtl w:val="0"/>
      </w:rPr>
      <w:t xml:space="preserve">Čj.: OA/183</w:t>
    </w:r>
    <w:r w:rsidDel="00000000" w:rsidR="00000000" w:rsidRPr="00000000">
      <w:rPr>
        <w:sz w:val="22"/>
        <w:szCs w:val="22"/>
        <w:rtl w:val="0"/>
      </w:rPr>
      <w:t xml:space="preserve">//2024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SEWGTlIUDUamL2VTSTLtS79PNg==">CgMxLjA4AHIhMWtNLURKUlhFQmlxRXJ5VzY3OFZHbGJpMUh4QXN1Snhx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