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Smlouva o dílo č.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104/2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na zhotovení díla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„Obchodní akademie Pardubice – rekonstrukce podlah“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Smluvní strany</w:t>
      </w: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left"/>
        <w:tblInd w:w="0.0" w:type="dxa"/>
        <w:tblLayout w:type="fixed"/>
        <w:tblLook w:val="0000"/>
      </w:tblPr>
      <w:tblGrid>
        <w:gridCol w:w="1740"/>
        <w:gridCol w:w="2235"/>
        <w:gridCol w:w="5415"/>
        <w:tblGridChange w:id="0">
          <w:tblGrid>
            <w:gridCol w:w="1740"/>
            <w:gridCol w:w="2235"/>
            <w:gridCol w:w="541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u w:val="single"/>
                <w:rtl w:val="0"/>
              </w:rPr>
              <w:t xml:space="preserve">Objednatel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Obchodní akademie a Jazyková škola s právem státní jazykové zkoušky Pardubice, Štefánikova 325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Sídlo - adresa:</w:t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Štefánikova 325, Zelené Předměstí, 530 02 Pardubice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Zastoupen: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Ing. Monikou Dobešovou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, ředitelkou školy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Osoby oprávněné jednat ve věcech technických: technický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dozor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Osoby oprávněné k provádění zápisů a podepisování stavebního deníku: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technický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 dozor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Osoby oprávněné k předání staveniště: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ředitelka školy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Osoby oprávněné k podpisu protokolu o předání a převzetí stavby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 ředitelka školy a technický dozor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IČ: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48161209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DIČ: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CZ 48161209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Bankovní spojení:</w:t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UniCredit Bank Czech Republic and Slovakia, a.s.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č. ú.: 647 235 4074/2700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6.0" w:type="dxa"/>
        <w:jc w:val="left"/>
        <w:tblInd w:w="0.0" w:type="dxa"/>
        <w:tblLayout w:type="fixed"/>
        <w:tblLook w:val="0000"/>
      </w:tblPr>
      <w:tblGrid>
        <w:gridCol w:w="1738"/>
        <w:gridCol w:w="2231"/>
        <w:gridCol w:w="5387"/>
        <w:tblGridChange w:id="0">
          <w:tblGrid>
            <w:gridCol w:w="1738"/>
            <w:gridCol w:w="2231"/>
            <w:gridCol w:w="5387"/>
          </w:tblGrid>
        </w:tblGridChange>
      </w:tblGrid>
      <w:tr>
        <w:trPr>
          <w:cantSplit w:val="0"/>
          <w:trHeight w:val="35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u w:val="single"/>
                <w:rtl w:val="0"/>
              </w:rPr>
              <w:t xml:space="preserve">Zhotovitel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rtl w:val="0"/>
              </w:rPr>
              <w:t xml:space="preserve">(doplní uchazeč)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Sídlo - adresa:</w:t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rtl w:val="0"/>
              </w:rPr>
              <w:t xml:space="preserve">(doplní uchazeč)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Zastoupen: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rtl w:val="0"/>
              </w:rPr>
              <w:t xml:space="preserve">(doplní uchazeč)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Osoby oprávněné jednat ve věcech technických: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rtl w:val="0"/>
              </w:rPr>
              <w:t xml:space="preserve">(doplní uchazeč)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Osoby oprávněné k provádění zápisů a podepisování stavebního deníku: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rtl w:val="0"/>
              </w:rPr>
              <w:t xml:space="preserve">(doplní uchazeč)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Osoby oprávněné k předání staveniště: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rtl w:val="0"/>
              </w:rPr>
              <w:t xml:space="preserve">(doplní uchazeč)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Osoby oprávněné k podpisu protokolu o předání a převzetí stavby: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rtl w:val="0"/>
              </w:rPr>
              <w:t xml:space="preserve">(doplní uchazeč)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IČ: </w:t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rtl w:val="0"/>
              </w:rPr>
              <w:t xml:space="preserve">(doplní uchazeč)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DIČ:</w:t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rtl w:val="0"/>
              </w:rPr>
              <w:t xml:space="preserve">(doplní uchazeč)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Bankovní spojení:</w:t>
            </w:r>
          </w:p>
        </w:tc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rtl w:val="0"/>
              </w:rPr>
              <w:t xml:space="preserve">(doplní uchazeč)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rtl w:val="0"/>
              </w:rPr>
              <w:t xml:space="preserve">(doplní uchazeč;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rtl w:val="0"/>
              </w:rPr>
              <w:t xml:space="preserve"> je-li uchazeč plátcem DPH, doplní číslo účtu, který je správcem daně zveřejněn způsobem umožňujícím dálkový přístup dle §109 odst. 2 písm. c) zákona č. 235/2004 Sb., o DPH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Spisová značka rejstříkového soudu: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rtl w:val="0"/>
              </w:rPr>
              <w:t xml:space="preserve">(doplní uchazeč)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uzavírají tuto smlouvu o dílo (dále jen „smlouva“), kterou se zhotovitel zavazuje řádně a včas, na svůj náklad a nebezpečí, provést pro objednatele dílo dle podmínek této smlouvy a jejích příloh a objednatel se zavazuje za podmínek této smlouvy dílo převzít a zaplatit zhotoviteli dohodnutou cenu za jeho provedení. 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24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24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24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Článek 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24" w:hanging="2"/>
        <w:jc w:val="center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Předmět díla</w:t>
      </w:r>
    </w:p>
    <w:p w:rsidR="00000000" w:rsidDel="00000000" w:rsidP="00000000" w:rsidRDefault="00000000" w:rsidRPr="00000000" w14:paraId="00000060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24" w:hanging="2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360"/>
        </w:tabs>
        <w:spacing w:before="12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Předmětem díla je zhotovení stavby: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360"/>
        </w:tabs>
        <w:spacing w:before="120" w:line="240" w:lineRule="auto"/>
        <w:ind w:left="0" w:hanging="2"/>
        <w:jc w:val="both"/>
        <w:rPr>
          <w:rFonts w:ascii="Arial" w:cs="Arial" w:eastAsia="Arial" w:hAnsi="Arial"/>
          <w:b w:val="1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0"/>
        </w:rPr>
        <w:t xml:space="preserve">„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Obchodní akademie Pardubice – rekonstrukce podlah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0"/>
        </w:rPr>
        <w:t xml:space="preserve">“.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360"/>
        </w:tabs>
        <w:spacing w:before="120" w:line="240" w:lineRule="auto"/>
        <w:ind w:left="0" w:hanging="2"/>
        <w:jc w:val="both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284"/>
        </w:tabs>
        <w:spacing w:before="12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Stavba bude provedena v rozsahu dle položkového rozpočtu stavby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 zahrnuje zejména: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540"/>
        </w:tabs>
        <w:spacing w:before="12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- řízení stavebních a technologických prací,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540"/>
        </w:tabs>
        <w:spacing w:before="12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- obstarání a přeprava dodávek a montážního zařízení,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540"/>
        </w:tabs>
        <w:spacing w:before="12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- vedení deníku stavby,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540"/>
        </w:tabs>
        <w:spacing w:before="12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- stavební práce,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540"/>
        </w:tabs>
        <w:spacing w:before="12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- montážní práce,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567"/>
        </w:tabs>
        <w:spacing w:before="12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- provádění průběžných testů a komplexních zkoušek dle plánu řízení a kontroly jakosti </w:t>
        <w:tab/>
        <w:tab/>
        <w:t xml:space="preserve">a v souladu se smlouvou,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540"/>
          <w:tab w:val="left" w:pos="900"/>
        </w:tabs>
        <w:spacing w:before="12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- získání potřebných protokolů, povolení, potvrzení, schválení a podobně,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540"/>
        </w:tabs>
        <w:spacing w:before="12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- odstraňování vad v záruční době,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540"/>
        </w:tabs>
        <w:spacing w:before="12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- zpracování dokumentace skutečného provedení díla.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540"/>
        </w:tabs>
        <w:spacing w:before="12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3.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Rozsah díla je tedy dán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položkovým rozpočtem stavby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který je přílohou této smlouvy.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24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Článek 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24" w:hanging="2"/>
        <w:jc w:val="center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Cena díla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24" w:hanging="2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2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Cena, kterou je objednatel povinen zaplatit zhotoviteli za řádně provedené dílo, činí dle dohody smluvních stran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,Bold" w:cs="Arial,Bold" w:eastAsia="Arial,Bold" w:hAnsi="Arial,Bold"/>
          <w:b w:val="1"/>
          <w:color w:val="ff0000"/>
          <w:sz w:val="22"/>
          <w:szCs w:val="22"/>
          <w:rtl w:val="0"/>
        </w:rPr>
        <w:t xml:space="preserve">(doplní uchazeč)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Kč bez DPH (dále jen „smluvní cena“). 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DPH při sazbě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(doplní uchazeč)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činí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(doplní uchazeč)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Kč.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Cena včetně DPH činí </w:t>
      </w:r>
      <w:r w:rsidDel="00000000" w:rsidR="00000000" w:rsidRPr="00000000">
        <w:rPr>
          <w:rFonts w:ascii="Arial,Bold" w:cs="Arial,Bold" w:eastAsia="Arial,Bold" w:hAnsi="Arial,Bold"/>
          <w:b w:val="1"/>
          <w:color w:val="ff0000"/>
          <w:sz w:val="22"/>
          <w:szCs w:val="22"/>
          <w:rtl w:val="0"/>
        </w:rPr>
        <w:t xml:space="preserve">(doplní uchazeč)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Kč. 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Uvedená smluvní cena je cenou nejvýše přípustnou a zahrnuje veškeré náklady zhotovitele vzniklé v souvislosti s prováděním předmětu díla. DPH bude fakturována podle zákona č. 235/2004 Sb. o dani z přidané hodnoty platného a účinného ke dni uskutečnění zdanitelného plnění.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Smluvní strany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sjednávají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že při změně sazby DPH se cena díla vč. DPH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zvyšuje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/snižuje v souladu s touto změnou sazby. 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2.</w:t>
        <w:tab/>
        <w:t xml:space="preserve">Objednatel se zavazuje zaplatit zhotoviteli výše uvedenou smluvní cenu na základě zhotovitelem uplatněných dílčích daňových dokladů/faktur a konečného daňového dokladu/faktury, které budou mít stanovené náležitosti podle této smlouvy a podle Obchodních podmínek.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3.</w:t>
        <w:tab/>
        <w:t xml:space="preserve">Lhůta splatnosti daňových dokladů/faktur je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kalendářních dnů ode dne prokazatelného doručení daňového dokladu/faktury odsouhlaseného smluvními stranami objednateli. 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4.</w:t>
        <w:tab/>
        <w:t xml:space="preserve">Nebude-li na faktuře uvedeno jinak, bude objednatel platit fakturovanou částku vždy na ten účet zhotovitele, který je správcem daně zveřejněn způsobem umožňujícím dálkový přístup dle §109 odst. 2 písm. c) zákona č. 235/2004 Sb., o DPH. Jestliže bude na faktuře uveden jiný účet zhotovitele, než takto zveřejněný, bere zhotovitel na vědomí, že objednatel je bez dalšího oprávněn zaplatit na uvedený účet pouze fakturovanou částku bez DPH; objednatel v takovém případě zaplatí DPH přímo na účet správce daně. 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takovém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postupu dodatečně písemně informuje zhotovitele.  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5.</w:t>
        <w:tab/>
        <w:t xml:space="preserve">Pokud je v okamžiku fakturace o zhotoviteli zveřejněna způsobem umožňujícím dálkový přístup skutečnost, že je nespolehlivým plátcem a vzniká tak ručení dle §109 odst. 3 zákona č. 235/2004 Sb., o DPH, bere zhotovitel na vědomí, že objednatel je bez dalšího oprávněn zaplatit na účet zhotovitele pouze fakturovanou částku bez DPH; objednatel v takovém případě zaplatí DPH přímo na účet správce daně. 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takovém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postupu dodatečně písemně informuje zhotovitele.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24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Článek III.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24" w:hanging="2"/>
        <w:jc w:val="center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Termín plnění, místo plnění, podmínky plnění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24" w:hanging="2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24" w:hanging="2"/>
        <w:jc w:val="center"/>
        <w:rPr>
          <w:rFonts w:ascii="Arial" w:cs="Arial" w:eastAsia="Arial" w:hAnsi="Arial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Staveniště bude předáno zhotoviteli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nejpozději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dnů před zahájením stavebních prací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720" w:firstLine="0"/>
        <w:jc w:val="both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right="-24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Stavební práce budou zahájeny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dnů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od před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ání a převzetí staveniště.  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720" w:right="-2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Zhotovitel se zavazuje dokončit sjednané práce a zároveň předat předmět díla dle čl. I. smlouvy.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Práce budou předávány a převzety průběžně dle dokončení jednotlivých učeben.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Kompletní dílo bude objedna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teli předáno do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31. 3. 2023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right="-24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Místem plnění je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Obchodní akademie a Jazyková škola s právem státní jazykové zkoušky Pardubice, Štefánikova 325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720" w:right="-24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right="-24" w:hanging="2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Zhotovitel se zavazuje, že po celou dobu realizace díla (tedy do převzetí řádně dokončeného díla objednatelem) bude mít uzavřenou platnou a účinnou pojistnou smlouvu zahrnující pojištění odpovědnosti za škodu způsobenou třetím osobám s pojistným plněním ve výši nejméně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1,5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mil. Kč. Zhotovitel je povinen tuto pojistnou smlouvu předložit objednateli před podpisem této smlouvy; dále pak v průběhu realizace díla vždy na žádost objednatele, a to nejpozději do 3 dnů od požádání.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720" w:right="-24" w:firstLine="0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heading=h.lek9gulgacbc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right="-24" w:hanging="2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Zhotovitel se zavazuje zaplatit objednateli smluvní pokutu ve výši 1% ze smluvní ceny díla za případ porušení smluvní povinnosti mít po celou dobu realizace předmětu díla uzavřenou platnou a účinnou pojistnou smlouvu zahrnující pojištění odpovědnosti za škodu způsobenou třetím osobám a dále rovněž v případě nesplnění povinnosti předložit objednateli platnou a účinnou pojistnou smlouvu do 3 dnů od požádání dle předchozího bodu. Smluvní strany se dále dohodly, že objednatel je oprávněn odstoupit od smlouvy v případě, že zhotovitel neprokáže objednateli, že má po celou dobu realizace díla uzavřenou platnou a účinnou pojistnou smlouvu dle předchozího bodu.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24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24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Článek IV.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0" w:right="-23" w:hanging="2"/>
        <w:jc w:val="center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Součásti smlouvy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0" w:right="-23" w:hanging="2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24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Následující přílohy tvoří nedílnou součást této smlouvy:</w:t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24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24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Příloha č. 1 - Obchodní podmínky stavebních prací</w:t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24" w:hanging="2"/>
        <w:jc w:val="both"/>
        <w:rPr>
          <w:rFonts w:ascii="Arial" w:cs="Arial" w:eastAsia="Arial" w:hAnsi="Arial"/>
          <w:color w:val="000000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Příloha č. 2 - Položkový rozpočet stavby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24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24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24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Článek 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0" w:right="-23" w:hanging="2"/>
        <w:jc w:val="center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Závěrečná ustanovení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0" w:right="-23" w:hanging="2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Dokumentace nezbytná k provádění díla bude mezi stranami předána v termínu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sjednaném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po podpisu smlouvy smluvními stranami na úrovni osob jednajících ve věcech technických.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Jakékoliv změny této smlouvy lze činit pouze písemně, a to formou vzestupně číslovaných dodatků, odsouhlasených a podepsaných oprávněnými zástupci obou smluvních stran.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Neplatnost, neúčinnost nebo nevynutitelnost jakéhokoliv ustanovení smlouvy nemá vliv na platnost, účinnost nebo vynutitelnost ostatních ustanovení smlouvy. Smluvní strany mají povinnost takové ujednání okamžitě nahradit smluvním ujednáním bezvadným. V případě rozporu textu smlouvy a příloh, má vždy přednost text smlouvy.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Veškeré spory vzniklé z této smlouvy budou rozhodovány ve shodě s českým právním řádem obecnými soudy.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Smluvní strany se dohodly, že zajištění nebo utvrzení závazků (zj. ujednání o bankovní záruce) z této smlouvy nezaniká odstoupením od smlouvy kteroukoli ze smluvních stran.</w:t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Tato smlouva nabývá platnosti okamžikem jejího podepsání poslední ze smluvních stran a účinnosti dnem jejího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zveřejnění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v registru smluv. Smluvní strany berou na vědomí, že nebude-li smlouva zveřejněna ani po uplynutí 3 měsíců od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jejího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uzavření, je následujícím dnem zrušena od počátku.</w:t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 ohledem na povinnosti plynoucí ze zákona č. 340/2015 Sb., o registru smluv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sjednávají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smluvní strany následující:</w:t>
      </w:r>
    </w:p>
    <w:p w:rsidR="00000000" w:rsidDel="00000000" w:rsidP="00000000" w:rsidRDefault="00000000" w:rsidRPr="00000000" w14:paraId="000000AE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Objednatel odešle tuto smlouvu ke zveřejnění v registru smluv vedeném Ministerstvem vnitra ČR bezprostředně po jejím uzavření.</w:t>
      </w:r>
    </w:p>
    <w:p w:rsidR="00000000" w:rsidDel="00000000" w:rsidP="00000000" w:rsidRDefault="00000000" w:rsidRPr="00000000" w14:paraId="000000AF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Smluvní strany prohlašují, že žádná část smlouvy nenaplňuje znaky obchodního tajemství ve smyslu ust. § 504 občanského zákoníku.</w:t>
      </w:r>
    </w:p>
    <w:p w:rsidR="00000000" w:rsidDel="00000000" w:rsidP="00000000" w:rsidRDefault="00000000" w:rsidRPr="00000000" w14:paraId="000000B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Zhotovitel prohlašuje, že jím ve smlouvě uvedené údaje, na které se mohou vztahovat předpisy o ochraně osobních údajů, jsou buď údaji veřejně dostupnými, nebo s jejich zpracováním objednatelem po dobu neurčitou za účelem zveřejnění smlouvy v registru smluv souhlasí.</w:t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144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Tato smlouva je vyhotovena ve třech stejnopisech, každého s platností originálu, z nichž objednatel obdrží dvě vyhotovení a zhotovitel vyhotovení jedno.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Smluvní strany stvrzují, že si smlouvu přečetly, její obsah a obsah příloh podrobně znají a souhlasí s ní. Smluvní strany prohlašují, že se smlouvou cítí být vázány, že ustanovení smlouvy jim jsou jasná a že tato byla uzavřena určitě, vážně a srozumitelně, na základě jejich pravé a svobodné vůle,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nikoliv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za nápadně nevýhodných podmínek nebo v tísni, na důkaz čehož připojují níže své podpisy.</w:t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24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766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V Pardubicích dne:</w:t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766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30.0" w:type="dxa"/>
        <w:jc w:val="left"/>
        <w:tblInd w:w="250.0" w:type="dxa"/>
        <w:tblLayout w:type="fixed"/>
        <w:tblLook w:val="0000"/>
      </w:tblPr>
      <w:tblGrid>
        <w:gridCol w:w="4465"/>
        <w:gridCol w:w="4465"/>
        <w:tblGridChange w:id="0">
          <w:tblGrid>
            <w:gridCol w:w="4465"/>
            <w:gridCol w:w="4465"/>
          </w:tblGrid>
        </w:tblGridChange>
      </w:tblGrid>
      <w:tr>
        <w:trPr>
          <w:cantSplit w:val="0"/>
          <w:trHeight w:val="1965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Objednatel:</w:t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---------------------------------------------------</w:t>
            </w:r>
          </w:p>
        </w:tc>
        <w:tc>
          <w:tcPr/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Zhotovitel:</w:t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--------------------------------------------------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67"/>
                <w:tab w:val="right" w:pos="5670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Obchodní akademie a Jazyková škola </w:t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67"/>
                <w:tab w:val="right" w:pos="5670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 právem státní jazykové zkoušky Pardubice, Štefánikova 325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67"/>
                <w:tab w:val="right" w:pos="5670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Ing. Monika Dobešová, ředitelka školy</w:t>
            </w:r>
          </w:p>
        </w:tc>
        <w:tc>
          <w:tcPr/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rtl w:val="0"/>
              </w:rPr>
              <w:t xml:space="preserve">(doplní uchazeč)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766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footerReference r:id="rId9" w:type="even"/>
      <w:pgSz w:h="16840" w:w="11907" w:orient="portrait"/>
      <w:pgMar w:bottom="1079" w:top="1200" w:left="1418" w:right="1418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,Bo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071"/>
        <w:tab w:val="center" w:pos="4536"/>
      </w:tabs>
      <w:spacing w:line="240" w:lineRule="auto"/>
      <w:ind w:left="0" w:hanging="2"/>
      <w:jc w:val="right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000000"/>
        <w:sz w:val="18"/>
        <w:szCs w:val="18"/>
        <w:rtl w:val="0"/>
      </w:rPr>
      <w:t xml:space="preserve">Strana </w:t>
    </w:r>
    <w:r w:rsidDel="00000000" w:rsidR="00000000" w:rsidRPr="00000000">
      <w:rPr>
        <w:rFonts w:ascii="Arial" w:cs="Arial" w:eastAsia="Arial" w:hAnsi="Arial"/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000000"/>
        <w:sz w:val="18"/>
        <w:szCs w:val="18"/>
        <w:rtl w:val="0"/>
      </w:rPr>
      <w:t xml:space="preserve"> (celkem </w:t>
    </w:r>
    <w:r w:rsidDel="00000000" w:rsidR="00000000" w:rsidRPr="00000000">
      <w:rPr>
        <w:rFonts w:ascii="Arial" w:cs="Arial" w:eastAsia="Arial" w:hAnsi="Arial"/>
        <w:color w:val="000000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000000"/>
        <w:sz w:val="18"/>
        <w:szCs w:val="18"/>
        <w:rtl w:val="0"/>
      </w:rPr>
      <w:t xml:space="preserve">)                               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SOD č.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104/2022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071"/>
      </w:tabs>
      <w:spacing w:line="240" w:lineRule="auto"/>
      <w:ind w:left="0" w:hanging="2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071"/>
      </w:tabs>
      <w:spacing w:line="240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071"/>
      </w:tabs>
      <w:spacing w:line="240" w:lineRule="auto"/>
      <w:ind w:left="0" w:hanging="2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color w:val="000000"/>
        <w:sz w:val="20"/>
        <w:szCs w:val="20"/>
        <w:rtl w:val="0"/>
      </w:rPr>
      <w:tab/>
    </w:r>
    <w:r w:rsidDel="00000000" w:rsidR="00000000" w:rsidRPr="00000000">
      <w:rPr>
        <w:rFonts w:ascii="Arial" w:cs="Arial" w:eastAsia="Arial" w:hAnsi="Arial"/>
        <w:color w:val="000000"/>
        <w:sz w:val="18"/>
        <w:szCs w:val="18"/>
        <w:rtl w:val="0"/>
      </w:rPr>
      <w:t xml:space="preserve">Strana 1 (celkem 5 )</w:t>
      <w:tab/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SOD č</w:t>
    </w: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.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104/2022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i w:val="0"/>
        <w:strike w:val="0"/>
        <w:color w:val="595959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Nadpis7">
    <w:name w:val="heading 7"/>
    <w:basedOn w:val="Normln"/>
    <w:next w:val="Normln"/>
    <w:pPr>
      <w:keepNext w:val="1"/>
      <w:ind w:right="-24"/>
      <w:jc w:val="center"/>
      <w:outlineLvl w:val="6"/>
    </w:pPr>
    <w:rPr>
      <w:rFonts w:ascii="Arial" w:cs="Arial" w:hAnsi="Arial"/>
      <w:b w:val="1"/>
      <w:sz w:val="28"/>
      <w:u w:val="single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framePr w:lines="0" w:w="7768" w:hSpace="142" w:wrap="notBeside" w:hAnchor="text" w:vAnchor="text" w:x="2240" w:y="93"/>
      <w:jc w:val="center"/>
    </w:pPr>
    <w:rPr>
      <w:rFonts w:ascii="Arial" w:cs="Arial" w:hAnsi="Arial"/>
      <w:b w:val="1"/>
    </w:rPr>
  </w:style>
  <w:style w:type="paragraph" w:styleId="Titulek">
    <w:name w:val="caption"/>
    <w:basedOn w:val="Normln"/>
    <w:next w:val="Normln"/>
    <w:pPr>
      <w:framePr w:lines="0" w:w="7768" w:hSpace="142" w:wrap="notBeside" w:hAnchor="text" w:vAnchor="text" w:x="2240" w:y="93"/>
      <w:jc w:val="center"/>
    </w:pPr>
    <w:rPr>
      <w:rFonts w:ascii="Arial" w:cs="Arial" w:hAnsi="Arial"/>
      <w:b w:val="1"/>
    </w:rPr>
  </w:style>
  <w:style w:type="paragraph" w:styleId="Zpat">
    <w:name w:val="footer"/>
    <w:basedOn w:val="Normln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Textvbloku">
    <w:name w:val="Block Text"/>
    <w:basedOn w:val="Normln"/>
    <w:pPr>
      <w:ind w:left="360" w:right="-24" w:hanging="360"/>
      <w:jc w:val="both"/>
    </w:pPr>
    <w:rPr>
      <w:rFonts w:ascii="Arial" w:cs="Arial" w:hAnsi="Arial"/>
    </w:rPr>
  </w:style>
  <w:style w:type="paragraph" w:styleId="Odstavec0" w:customStyle="1">
    <w:name w:val="Odstavec0"/>
    <w:basedOn w:val="Normln"/>
    <w:pPr>
      <w:tabs>
        <w:tab w:val="left" w:pos="709"/>
      </w:tabs>
      <w:spacing w:before="120"/>
      <w:ind w:left="737" w:hanging="737"/>
      <w:jc w:val="both"/>
    </w:pPr>
    <w:rPr>
      <w:rFonts w:ascii="Arial" w:hAnsi="Arial"/>
      <w:szCs w:val="20"/>
      <w:lang w:val="en-GB"/>
    </w:rPr>
  </w:style>
  <w:style w:type="paragraph" w:styleId="Rozvrendokumentu" w:customStyle="1">
    <w:name w:val="Rozvržení dokumentu"/>
    <w:basedOn w:val="Normln"/>
    <w:pPr>
      <w:shd w:color="auto" w:fill="000080" w:val="clear"/>
    </w:pPr>
    <w:rPr>
      <w:rFonts w:ascii="Tahoma" w:cs="Tahoma" w:hAnsi="Tahoma"/>
      <w:sz w:val="20"/>
      <w:szCs w:val="20"/>
    </w:rPr>
  </w:style>
  <w:style w:type="character" w:styleId="Odkaznakoment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rPr>
      <w:sz w:val="20"/>
      <w:szCs w:val="20"/>
    </w:rPr>
  </w:style>
  <w:style w:type="character" w:styleId="TextkomenteChar" w:customStyle="1">
    <w:name w:val="Text komentáře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Pedmtkomente">
    <w:name w:val="annotation subject"/>
    <w:basedOn w:val="Textkomente"/>
    <w:next w:val="Textkomente"/>
    <w:rPr>
      <w:b w:val="1"/>
      <w:bCs w:val="1"/>
    </w:rPr>
  </w:style>
  <w:style w:type="character" w:styleId="PedmtkomenteChar" w:customStyle="1">
    <w:name w:val="Předmět komentáře Char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rPr>
      <w:rFonts w:ascii="Tahoma" w:hAnsi="Tahoma"/>
      <w:sz w:val="16"/>
      <w:szCs w:val="16"/>
    </w:rPr>
  </w:style>
  <w:style w:type="character" w:styleId="TextbublinyChar" w:customStyle="1">
    <w:name w:val="Text bubliny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character" w:styleId="Zkladntext3Char" w:customStyle="1">
    <w:name w:val="Základní text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Lv5ESMgikgi/jCLKgSeywyBAxQ==">AMUW2mVwBU2juduqFd5w+jxB83ACMx+Sl+OnibWWw/bUnzxXNBhM1/csETk/NVLsT9BmR+fYeFsTIY/ThDAm9IugghMdWZ52KADMTcfR4Nt+ouvFFFZvEs5VLYBu60+fZATwH5NxbCp+SaAMQwyb5Hlp09xcU2q9Zg==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2015-12-14T08:33:00Z</dcterms:created>
  <dc:creator>venzarova</dc:creator>
</cp:coreProperties>
</file>